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498" w:type="dxa"/>
        <w:tblInd w:w="-318" w:type="dxa"/>
        <w:tblLook w:val="0000" w:firstRow="0" w:lastRow="0" w:firstColumn="0" w:lastColumn="0" w:noHBand="0" w:noVBand="0"/>
      </w:tblPr>
      <w:tblGrid>
        <w:gridCol w:w="662"/>
        <w:gridCol w:w="566"/>
        <w:gridCol w:w="8270"/>
      </w:tblGrid>
      <w:tr w:rsidR="00B77D33" w:rsidRPr="00B77D33" w:rsidTr="00AD17E2">
        <w:trPr>
          <w:trHeight w:val="558"/>
        </w:trPr>
        <w:tc>
          <w:tcPr>
            <w:tcW w:w="1228" w:type="dxa"/>
            <w:gridSpan w:val="2"/>
            <w:vAlign w:val="center"/>
          </w:tcPr>
          <w:p w:rsidR="00992D0C" w:rsidRPr="00B77D33" w:rsidRDefault="00992D0C" w:rsidP="0068788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77D33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8270" w:type="dxa"/>
            <w:vAlign w:val="center"/>
          </w:tcPr>
          <w:p w:rsidR="00992D0C" w:rsidRPr="00B77D33" w:rsidRDefault="009244A7" w:rsidP="0068788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77D33">
              <w:rPr>
                <w:rFonts w:ascii="標楷體" w:eastAsia="標楷體" w:hAnsi="標楷體" w:hint="eastAsia"/>
                <w:b/>
                <w:sz w:val="32"/>
                <w:szCs w:val="32"/>
              </w:rPr>
              <w:t>採購</w:t>
            </w:r>
            <w:r w:rsidR="00992D0C" w:rsidRPr="00B77D33">
              <w:rPr>
                <w:rFonts w:ascii="標楷體" w:eastAsia="標楷體" w:hAnsi="標楷體" w:hint="eastAsia"/>
                <w:b/>
                <w:sz w:val="32"/>
                <w:szCs w:val="32"/>
              </w:rPr>
              <w:t>錯誤行為態樣</w:t>
            </w:r>
          </w:p>
        </w:tc>
      </w:tr>
      <w:tr w:rsidR="00B77D33" w:rsidRPr="00B77D33" w:rsidTr="00AD17E2">
        <w:trPr>
          <w:trHeight w:val="835"/>
        </w:trPr>
        <w:tc>
          <w:tcPr>
            <w:tcW w:w="662" w:type="dxa"/>
            <w:vMerge w:val="restart"/>
            <w:textDirection w:val="tbRlV"/>
            <w:vAlign w:val="center"/>
          </w:tcPr>
          <w:p w:rsidR="000D5C7E" w:rsidRPr="00B77D33" w:rsidRDefault="000D5C7E" w:rsidP="0068788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77D33">
              <w:rPr>
                <w:rFonts w:ascii="標楷體" w:eastAsia="標楷體" w:hAnsi="標楷體" w:hint="eastAsia"/>
                <w:b/>
                <w:sz w:val="32"/>
                <w:szCs w:val="32"/>
              </w:rPr>
              <w:t>函報作業</w:t>
            </w:r>
          </w:p>
        </w:tc>
        <w:tc>
          <w:tcPr>
            <w:tcW w:w="566" w:type="dxa"/>
            <w:vAlign w:val="center"/>
          </w:tcPr>
          <w:p w:rsidR="000D5C7E" w:rsidRPr="00B77D33" w:rsidRDefault="000D5C7E" w:rsidP="00687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70" w:type="dxa"/>
            <w:vAlign w:val="center"/>
          </w:tcPr>
          <w:p w:rsidR="000D5C7E" w:rsidRPr="00B77D33" w:rsidRDefault="000D5C7E" w:rsidP="00912E2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未依本部102年11月22日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衛部秘字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第1022180421號函，所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附函稿範例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及一覽表規定，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完整檢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送採購文件</w:t>
            </w:r>
            <w:r w:rsidR="00912E23">
              <w:rPr>
                <w:rFonts w:ascii="標楷體" w:eastAsia="標楷體" w:hAnsi="標楷體" w:hint="eastAsia"/>
                <w:sz w:val="28"/>
                <w:szCs w:val="28"/>
              </w:rPr>
              <w:t>影本及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附件辦理函報事宜。</w:t>
            </w:r>
          </w:p>
        </w:tc>
      </w:tr>
      <w:tr w:rsidR="00AD17E2" w:rsidRPr="00B77D33" w:rsidTr="00AD17E2">
        <w:trPr>
          <w:trHeight w:val="835"/>
        </w:trPr>
        <w:tc>
          <w:tcPr>
            <w:tcW w:w="662" w:type="dxa"/>
            <w:vMerge/>
            <w:textDirection w:val="tbRlV"/>
            <w:vAlign w:val="center"/>
          </w:tcPr>
          <w:p w:rsidR="00AD17E2" w:rsidRPr="00B77D33" w:rsidRDefault="00AD17E2" w:rsidP="00AD17E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3F57DC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proofErr w:type="gramStart"/>
            <w:r w:rsidRPr="003F57DC">
              <w:rPr>
                <w:rFonts w:ascii="新細明體" w:eastAsia="新細明體" w:hAnsi="新細明體" w:hint="eastAsia"/>
                <w:b/>
                <w:szCs w:val="24"/>
              </w:rPr>
              <w:t>＊</w:t>
            </w:r>
            <w:proofErr w:type="gramEnd"/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函報公文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及採購文件之內容錯誤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闕漏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案名與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政府電子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網刊登之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招標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公告不一致、採購金額、預算金額及契約變更之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次別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明或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有誤，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注意函報文件內容之正確性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D17E2" w:rsidRPr="00B77D33" w:rsidTr="00AD17E2">
        <w:trPr>
          <w:trHeight w:val="835"/>
        </w:trPr>
        <w:tc>
          <w:tcPr>
            <w:tcW w:w="662" w:type="dxa"/>
            <w:vMerge/>
            <w:textDirection w:val="tbRlV"/>
            <w:vAlign w:val="center"/>
          </w:tcPr>
          <w:p w:rsidR="00AD17E2" w:rsidRPr="00B77D33" w:rsidRDefault="00AD17E2" w:rsidP="00AD17E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巨額採購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未依政府採購法（下稱採購法）第12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條規定，函報上級機關派員監辦部分驗收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程序。</w:t>
            </w:r>
          </w:p>
        </w:tc>
      </w:tr>
      <w:tr w:rsidR="00AD17E2" w:rsidRPr="00B77D33" w:rsidTr="00AD17E2">
        <w:trPr>
          <w:trHeight w:val="437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未依採購法第12條及施行細則第7、8、9條之規定期限內，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報請上級機關派員監辦。</w:t>
            </w:r>
          </w:p>
        </w:tc>
      </w:tr>
      <w:tr w:rsidR="00AD17E2" w:rsidRPr="00B77D33" w:rsidTr="00AD17E2">
        <w:trPr>
          <w:trHeight w:val="437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各所屬醫院未依本部「所屬醫療機構辦理重大採購案件應行注意事項」第5點規定辦理評選案件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將招標文件、評選項目、評審標準及評定方式等提交評選委員會審定，始據以辦理招標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委員會未於招標前成立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D17E2" w:rsidRPr="00B77D33" w:rsidTr="00AD17E2">
        <w:trPr>
          <w:trHeight w:val="414"/>
        </w:trPr>
        <w:tc>
          <w:tcPr>
            <w:tcW w:w="662" w:type="dxa"/>
            <w:vMerge w:val="restart"/>
            <w:textDirection w:val="tbRlV"/>
            <w:vAlign w:val="center"/>
          </w:tcPr>
          <w:p w:rsidR="00AD17E2" w:rsidRPr="00B77D33" w:rsidRDefault="00AD17E2" w:rsidP="00AD17E2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77D33">
              <w:rPr>
                <w:rFonts w:ascii="標楷體" w:eastAsia="標楷體" w:hAnsi="標楷體" w:hint="eastAsia"/>
                <w:b/>
                <w:sz w:val="32"/>
                <w:szCs w:val="32"/>
              </w:rPr>
              <w:t>招標、開標作業</w:t>
            </w: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招標公告及招標文件內容不一致</w:t>
            </w:r>
            <w:r w:rsidRPr="00B77D33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矛盾。</w:t>
            </w:r>
          </w:p>
        </w:tc>
      </w:tr>
      <w:tr w:rsidR="00AD17E2" w:rsidRPr="00B77D33" w:rsidTr="00AD17E2">
        <w:trPr>
          <w:trHeight w:val="421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AE22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非屬共同供應契約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聯合採購案件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招標文件內容，將</w:t>
            </w:r>
            <w:r w:rsidRPr="00B77D33"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使用機關」一詞誤用為「適用機關」。</w:t>
            </w:r>
          </w:p>
        </w:tc>
      </w:tr>
      <w:tr w:rsidR="00AD17E2" w:rsidRPr="00B77D33" w:rsidTr="00AD17E2">
        <w:trPr>
          <w:trHeight w:val="470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未採用工程會最新修訂頒之投標須知、契約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（草案）等製作招標文件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致錯漏叢生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D17E2" w:rsidRPr="00B77D33" w:rsidTr="00AD17E2">
        <w:trPr>
          <w:trHeight w:val="421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招標文件漏未使用本部</w:t>
            </w:r>
            <w:r w:rsidRPr="00B77D33">
              <w:rPr>
                <w:rFonts w:ascii="標楷體" w:eastAsia="標楷體" w:hAnsi="標楷體"/>
                <w:sz w:val="28"/>
                <w:szCs w:val="28"/>
              </w:rPr>
              <w:t>附屬醫療及社會福利機構管理會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77D33">
              <w:rPr>
                <w:rFonts w:ascii="標楷體" w:eastAsia="標楷體" w:hAnsi="標楷體"/>
                <w:sz w:val="28"/>
                <w:szCs w:val="28"/>
              </w:rPr>
              <w:t>社會及家庭署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訂頒之採購標準化文件範本。</w:t>
            </w:r>
          </w:p>
        </w:tc>
      </w:tr>
      <w:tr w:rsidR="00AD17E2" w:rsidRPr="00B77D33" w:rsidTr="00AD17E2">
        <w:trPr>
          <w:trHeight w:val="413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招標文件未明確載明投標廠商資格及應檢附之證明文件種類</w:t>
            </w:r>
            <w:r w:rsidRPr="00B77D33">
              <w:rPr>
                <w:rFonts w:ascii="新細明體" w:eastAsia="新細明體" w:hAnsi="新細明體" w:hint="eastAsia"/>
                <w:sz w:val="28"/>
                <w:szCs w:val="28"/>
              </w:rPr>
              <w:t>；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投標廠商資格條件未盡公平合理。</w:t>
            </w:r>
          </w:p>
        </w:tc>
      </w:tr>
      <w:tr w:rsidR="00AD17E2" w:rsidRPr="00B77D33" w:rsidTr="00AD17E2">
        <w:trPr>
          <w:trHeight w:val="357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招標文件之受理檢舉、異議或申訴之機關資訊登載錯誤</w:t>
            </w:r>
            <w:r w:rsidRPr="00B77D33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疏漏。</w:t>
            </w:r>
          </w:p>
        </w:tc>
      </w:tr>
      <w:tr w:rsidR="00AD17E2" w:rsidRPr="00B77D33" w:rsidTr="00AD17E2">
        <w:trPr>
          <w:trHeight w:val="604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公開招標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不分段開標之案件，未依採購法施行細則第48條規定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於開標時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開啟並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宣布廠商標價，並於開標紀錄載明。</w:t>
            </w:r>
          </w:p>
        </w:tc>
      </w:tr>
      <w:tr w:rsidR="00AD17E2" w:rsidRPr="00B77D33" w:rsidTr="00AD17E2">
        <w:trPr>
          <w:trHeight w:val="604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查核金額以上未達巨額之採購案件，已授權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所屬機關(構)自行依採購法辦理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免報部派員監辦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FC19A1"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未依本部102年11月19日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衛部秘字第1022180671號函通案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授權規定辦理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仍報部監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徒耗行政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資源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D17E2" w:rsidRPr="00B77D33" w:rsidTr="00AD17E2">
        <w:trPr>
          <w:trHeight w:val="604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未依履約標的性質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及採購個案需求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妥適訂定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保險條款。</w:t>
            </w:r>
          </w:p>
        </w:tc>
      </w:tr>
      <w:tr w:rsidR="00AD17E2" w:rsidRPr="00B77D33" w:rsidTr="00AD17E2">
        <w:trPr>
          <w:trHeight w:val="604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後續擴充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案件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未另核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予新年度之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採購案名及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案號。</w:t>
            </w:r>
          </w:p>
        </w:tc>
      </w:tr>
      <w:tr w:rsidR="00AD17E2" w:rsidRPr="00B77D33" w:rsidTr="00AD17E2">
        <w:trPr>
          <w:trHeight w:val="1183"/>
        </w:trPr>
        <w:tc>
          <w:tcPr>
            <w:tcW w:w="662" w:type="dxa"/>
            <w:vMerge w:val="restart"/>
            <w:vAlign w:val="center"/>
          </w:tcPr>
          <w:p w:rsidR="00AD17E2" w:rsidRPr="00B77D33" w:rsidRDefault="00AD17E2" w:rsidP="00AD17E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71D85">
              <w:rPr>
                <w:rFonts w:ascii="標楷體" w:eastAsia="標楷體" w:hAnsi="標楷體" w:hint="eastAsia"/>
                <w:b/>
                <w:szCs w:val="32"/>
              </w:rPr>
              <w:t>招標機關監辦作業</w:t>
            </w:r>
          </w:p>
        </w:tc>
        <w:tc>
          <w:tcPr>
            <w:tcW w:w="566" w:type="dxa"/>
            <w:vAlign w:val="center"/>
          </w:tcPr>
          <w:p w:rsidR="00AD17E2" w:rsidRPr="003F57DC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57D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proofErr w:type="gramStart"/>
            <w:r w:rsidRPr="003F57DC">
              <w:rPr>
                <w:rFonts w:ascii="新細明體" w:eastAsia="新細明體" w:hAnsi="新細明體" w:hint="eastAsia"/>
                <w:b/>
                <w:szCs w:val="24"/>
              </w:rPr>
              <w:t>＊</w:t>
            </w:r>
            <w:proofErr w:type="gramEnd"/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機關之主（會）計、政風單位未派員監辦或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書面審核監辦者，未依「機關主會計及有關單位會同監辦採購辦法」第4條及第5條規定，事先簽奉機關首長或其授權人員核准。</w:t>
            </w:r>
          </w:p>
        </w:tc>
      </w:tr>
      <w:tr w:rsidR="00AD17E2" w:rsidRPr="00B77D33" w:rsidTr="00AD17E2">
        <w:trPr>
          <w:trHeight w:val="754"/>
        </w:trPr>
        <w:tc>
          <w:tcPr>
            <w:tcW w:w="662" w:type="dxa"/>
            <w:vMerge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辦理開標、比價、議價、決標及驗收紀錄，未載明本部（上級機關）核復監辦情形之函文日期及文號。</w:t>
            </w:r>
          </w:p>
        </w:tc>
      </w:tr>
      <w:tr w:rsidR="00AD17E2" w:rsidRPr="00B77D33" w:rsidTr="00AD17E2">
        <w:trPr>
          <w:trHeight w:val="704"/>
        </w:trPr>
        <w:tc>
          <w:tcPr>
            <w:tcW w:w="662" w:type="dxa"/>
            <w:vMerge w:val="restart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77D33">
              <w:rPr>
                <w:rFonts w:ascii="標楷體" w:eastAsia="標楷體" w:hAnsi="標楷體" w:hint="eastAsia"/>
                <w:b/>
                <w:sz w:val="32"/>
                <w:szCs w:val="32"/>
              </w:rPr>
              <w:t>驗收作業</w:t>
            </w: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未依本部102年11月22日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衛部秘字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第1022180421號函規定，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函報文件漏未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檢附各期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查驗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驗收紀錄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(影本)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及契約價金支付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結算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明細表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(正本)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等相關文件。</w:t>
            </w:r>
            <w:r w:rsidRPr="00B77D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D17E2" w:rsidRPr="00B77D33" w:rsidTr="00AD17E2">
        <w:trPr>
          <w:trHeight w:val="451"/>
        </w:trPr>
        <w:tc>
          <w:tcPr>
            <w:tcW w:w="662" w:type="dxa"/>
            <w:vMerge/>
          </w:tcPr>
          <w:p w:rsidR="00AD17E2" w:rsidRPr="00B77D33" w:rsidRDefault="00AD17E2" w:rsidP="00AD17E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24A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proofErr w:type="gramStart"/>
            <w:r w:rsidRPr="003F57DC">
              <w:rPr>
                <w:rFonts w:ascii="新細明體" w:eastAsia="新細明體" w:hAnsi="新細明體" w:hint="eastAsia"/>
                <w:b/>
                <w:szCs w:val="24"/>
              </w:rPr>
              <w:t>＊</w:t>
            </w:r>
            <w:proofErr w:type="gramEnd"/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辦理驗收作業時程，未符採購法施行細則第94條</w:t>
            </w:r>
            <w:r w:rsidRPr="00B77D33"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應於接獲廠商通知或可得驗收之程序完成後30日內辦理驗收」規定；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其有特殊情形必須延期驗收者，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未依同細則第95條規定，簽奉機關首長或其授權人核准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附佐證文件供核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D17E2" w:rsidRPr="00B77D33" w:rsidTr="00AD17E2">
        <w:trPr>
          <w:trHeight w:val="426"/>
        </w:trPr>
        <w:tc>
          <w:tcPr>
            <w:tcW w:w="662" w:type="dxa"/>
            <w:vMerge/>
          </w:tcPr>
          <w:p w:rsidR="00AD17E2" w:rsidRPr="00B77D33" w:rsidRDefault="00AD17E2" w:rsidP="00AD17E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同一採購案之分批驗收，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主驗人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屬同一人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者，未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相關說明或佐證文件。</w:t>
            </w:r>
          </w:p>
        </w:tc>
      </w:tr>
      <w:tr w:rsidR="00AD17E2" w:rsidRPr="00B77D33" w:rsidTr="00AD17E2">
        <w:trPr>
          <w:trHeight w:val="426"/>
        </w:trPr>
        <w:tc>
          <w:tcPr>
            <w:tcW w:w="662" w:type="dxa"/>
            <w:vMerge/>
          </w:tcPr>
          <w:p w:rsidR="00AD17E2" w:rsidRPr="00B77D33" w:rsidRDefault="00AD17E2" w:rsidP="00AD17E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驗收紀錄漏未載明當期契約價金之應付及實付金額</w:t>
            </w:r>
            <w:r w:rsidRPr="00D475F7">
              <w:rPr>
                <w:rFonts w:ascii="標楷體" w:eastAsia="標楷體" w:hAnsi="標楷體" w:hint="eastAsia"/>
                <w:sz w:val="28"/>
                <w:szCs w:val="28"/>
              </w:rPr>
              <w:t>或錯誤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；所載履約期限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驗收金額內容錯誤。</w:t>
            </w:r>
          </w:p>
        </w:tc>
      </w:tr>
      <w:tr w:rsidR="00AD17E2" w:rsidRPr="00B77D33" w:rsidTr="00AD17E2">
        <w:trPr>
          <w:trHeight w:val="536"/>
        </w:trPr>
        <w:tc>
          <w:tcPr>
            <w:tcW w:w="662" w:type="dxa"/>
            <w:vMerge/>
          </w:tcPr>
          <w:p w:rsidR="00AD17E2" w:rsidRPr="00B77D33" w:rsidRDefault="00AD17E2" w:rsidP="00AD17E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D17E2" w:rsidRPr="003F57DC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24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未依契約規定辦理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分期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查驗（驗收）及</w:t>
            </w:r>
            <w:proofErr w:type="gramStart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製查驗（驗收）紀錄。</w:t>
            </w:r>
          </w:p>
        </w:tc>
      </w:tr>
      <w:tr w:rsidR="00AD17E2" w:rsidRPr="00B77D33" w:rsidTr="00AD17E2">
        <w:trPr>
          <w:trHeight w:val="642"/>
        </w:trPr>
        <w:tc>
          <w:tcPr>
            <w:tcW w:w="662" w:type="dxa"/>
            <w:vMerge/>
          </w:tcPr>
          <w:p w:rsidR="00AD17E2" w:rsidRPr="00B77D33" w:rsidRDefault="00AD17E2" w:rsidP="00AD17E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契約價金支付明細表、結算明細表登載之金額與各期查驗（驗收）紀錄所載金額不一致。</w:t>
            </w:r>
          </w:p>
        </w:tc>
      </w:tr>
      <w:tr w:rsidR="00AD17E2" w:rsidRPr="00B77D33" w:rsidTr="00AD17E2">
        <w:trPr>
          <w:trHeight w:val="425"/>
        </w:trPr>
        <w:tc>
          <w:tcPr>
            <w:tcW w:w="662" w:type="dxa"/>
            <w:vMerge/>
          </w:tcPr>
          <w:p w:rsidR="00AD17E2" w:rsidRPr="00B77D33" w:rsidRDefault="00AD17E2" w:rsidP="00AD17E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AD17E2" w:rsidRPr="003F57DC" w:rsidRDefault="00AD17E2" w:rsidP="00AD17E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57D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proofErr w:type="gramStart"/>
            <w:r w:rsidRPr="003F57DC">
              <w:rPr>
                <w:rFonts w:ascii="新細明體" w:eastAsia="新細明體" w:hAnsi="新細明體" w:hint="eastAsia"/>
                <w:b/>
                <w:szCs w:val="24"/>
              </w:rPr>
              <w:t>＊</w:t>
            </w:r>
            <w:proofErr w:type="gramEnd"/>
          </w:p>
        </w:tc>
        <w:tc>
          <w:tcPr>
            <w:tcW w:w="8270" w:type="dxa"/>
            <w:vAlign w:val="center"/>
          </w:tcPr>
          <w:p w:rsidR="00AD17E2" w:rsidRPr="00B77D33" w:rsidRDefault="00AD17E2" w:rsidP="00AD17E2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契約價金支付明細表填寫之實付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契約價金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，有誤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逾期違約金</w:t>
            </w:r>
            <w:r w:rsidRPr="00B77D33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懲罰性違約金扣除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  <w:r w:rsidRPr="00B77D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507BAF" w:rsidRPr="003D1046" w:rsidRDefault="00DA1750" w:rsidP="003D1046">
      <w:pPr>
        <w:spacing w:line="460" w:lineRule="exact"/>
        <w:ind w:leftChars="-118" w:left="-283"/>
        <w:rPr>
          <w:rFonts w:ascii="標楷體" w:eastAsia="標楷體" w:hAnsi="標楷體"/>
          <w:b/>
          <w:sz w:val="26"/>
          <w:szCs w:val="26"/>
        </w:rPr>
      </w:pPr>
      <w:r w:rsidRPr="003D1046">
        <w:rPr>
          <w:rFonts w:ascii="標楷體" w:eastAsia="標楷體" w:hAnsi="標楷體" w:hint="eastAsia"/>
          <w:b/>
          <w:sz w:val="26"/>
          <w:szCs w:val="26"/>
        </w:rPr>
        <w:t>備註：項次之阿拉伯數字有標</w:t>
      </w:r>
      <w:proofErr w:type="gramStart"/>
      <w:r w:rsidRPr="003D1046">
        <w:rPr>
          <w:rFonts w:ascii="標楷體" w:eastAsia="標楷體" w:hAnsi="標楷體" w:hint="eastAsia"/>
          <w:b/>
          <w:sz w:val="26"/>
          <w:szCs w:val="26"/>
        </w:rPr>
        <w:t>註</w:t>
      </w:r>
      <w:proofErr w:type="gramEnd"/>
      <w:r w:rsidR="003F57DC" w:rsidRPr="003D1046">
        <w:rPr>
          <w:rFonts w:ascii="新細明體" w:eastAsia="新細明體" w:hAnsi="新細明體" w:hint="eastAsia"/>
          <w:b/>
          <w:sz w:val="26"/>
          <w:szCs w:val="26"/>
        </w:rPr>
        <w:t>「</w:t>
      </w:r>
      <w:proofErr w:type="gramStart"/>
      <w:r w:rsidR="003F57DC" w:rsidRPr="003D1046">
        <w:rPr>
          <w:rFonts w:ascii="新細明體" w:eastAsia="新細明體" w:hAnsi="新細明體" w:hint="eastAsia"/>
          <w:b/>
          <w:sz w:val="26"/>
          <w:szCs w:val="26"/>
        </w:rPr>
        <w:t>＊</w:t>
      </w:r>
      <w:proofErr w:type="gramEnd"/>
      <w:r w:rsidR="003F57DC" w:rsidRPr="003D1046">
        <w:rPr>
          <w:rFonts w:ascii="標楷體" w:eastAsia="標楷體" w:hAnsi="標楷體" w:hint="eastAsia"/>
          <w:b/>
          <w:sz w:val="26"/>
          <w:szCs w:val="26"/>
        </w:rPr>
        <w:t>」</w:t>
      </w:r>
      <w:r w:rsidRPr="003D1046">
        <w:rPr>
          <w:rFonts w:ascii="標楷體" w:eastAsia="標楷體" w:hAnsi="標楷體" w:hint="eastAsia"/>
          <w:b/>
          <w:sz w:val="26"/>
          <w:szCs w:val="26"/>
        </w:rPr>
        <w:t>者，為發生頻率</w:t>
      </w:r>
      <w:r w:rsidR="006317B1" w:rsidRPr="003D1046">
        <w:rPr>
          <w:rFonts w:ascii="標楷體" w:eastAsia="標楷體" w:hAnsi="標楷體" w:hint="eastAsia"/>
          <w:b/>
          <w:sz w:val="26"/>
          <w:szCs w:val="26"/>
        </w:rPr>
        <w:t>較</w:t>
      </w:r>
      <w:r w:rsidRPr="003D1046">
        <w:rPr>
          <w:rFonts w:ascii="標楷體" w:eastAsia="標楷體" w:hAnsi="標楷體" w:hint="eastAsia"/>
          <w:b/>
          <w:sz w:val="26"/>
          <w:szCs w:val="26"/>
        </w:rPr>
        <w:t>高</w:t>
      </w:r>
      <w:r w:rsidR="006317B1" w:rsidRPr="003D1046">
        <w:rPr>
          <w:rFonts w:ascii="標楷體" w:eastAsia="標楷體" w:hAnsi="標楷體" w:hint="eastAsia"/>
          <w:b/>
          <w:sz w:val="26"/>
          <w:szCs w:val="26"/>
        </w:rPr>
        <w:t>者</w:t>
      </w:r>
      <w:r w:rsidR="003D1046" w:rsidRPr="003D1046">
        <w:rPr>
          <w:rFonts w:ascii="新細明體" w:eastAsia="新細明體" w:hAnsi="新細明體" w:hint="eastAsia"/>
          <w:b/>
          <w:sz w:val="26"/>
          <w:szCs w:val="26"/>
        </w:rPr>
        <w:t>，</w:t>
      </w:r>
      <w:r w:rsidR="003D1046" w:rsidRPr="003D1046">
        <w:rPr>
          <w:rFonts w:ascii="標楷體" w:eastAsia="標楷體" w:hAnsi="標楷體" w:hint="eastAsia"/>
          <w:b/>
          <w:sz w:val="26"/>
          <w:szCs w:val="26"/>
        </w:rPr>
        <w:t>請加強檢視留意</w:t>
      </w:r>
      <w:r w:rsidR="006317B1" w:rsidRPr="003D1046">
        <w:rPr>
          <w:rFonts w:ascii="標楷體" w:eastAsia="標楷體" w:hAnsi="標楷體" w:hint="eastAsia"/>
          <w:b/>
          <w:sz w:val="26"/>
          <w:szCs w:val="26"/>
        </w:rPr>
        <w:t>。</w:t>
      </w:r>
    </w:p>
    <w:sectPr w:rsidR="00507BAF" w:rsidRPr="003D1046" w:rsidSect="003D1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7E9" w:rsidRDefault="005937E9" w:rsidP="00992D0C">
      <w:r>
        <w:separator/>
      </w:r>
    </w:p>
  </w:endnote>
  <w:endnote w:type="continuationSeparator" w:id="0">
    <w:p w:rsidR="005937E9" w:rsidRDefault="005937E9" w:rsidP="0099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F1" w:rsidRDefault="00ED74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75366"/>
      <w:docPartObj>
        <w:docPartGallery w:val="Page Numbers (Bottom of Page)"/>
        <w:docPartUnique/>
      </w:docPartObj>
    </w:sdtPr>
    <w:sdtEndPr/>
    <w:sdtContent>
      <w:p w:rsidR="00FC19A1" w:rsidRDefault="00FC19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E2" w:rsidRPr="00AD17E2">
          <w:rPr>
            <w:noProof/>
            <w:lang w:val="zh-TW"/>
          </w:rPr>
          <w:t>2</w:t>
        </w:r>
        <w:r>
          <w:fldChar w:fldCharType="end"/>
        </w:r>
      </w:p>
    </w:sdtContent>
  </w:sdt>
  <w:p w:rsidR="00FC19A1" w:rsidRDefault="00FC19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F1" w:rsidRDefault="00ED74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7E9" w:rsidRDefault="005937E9" w:rsidP="00992D0C">
      <w:r>
        <w:separator/>
      </w:r>
    </w:p>
  </w:footnote>
  <w:footnote w:type="continuationSeparator" w:id="0">
    <w:p w:rsidR="005937E9" w:rsidRDefault="005937E9" w:rsidP="0099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F1" w:rsidRDefault="00ED74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0C" w:rsidRPr="004239D3" w:rsidRDefault="00992D0C" w:rsidP="00992D0C">
    <w:pPr>
      <w:pStyle w:val="a3"/>
      <w:jc w:val="center"/>
      <w:rPr>
        <w:rFonts w:ascii="標楷體" w:eastAsia="標楷體" w:hAnsi="標楷體"/>
        <w:b/>
        <w:sz w:val="32"/>
        <w:szCs w:val="32"/>
      </w:rPr>
    </w:pPr>
    <w:bookmarkStart w:id="0" w:name="_GoBack"/>
    <w:r w:rsidRPr="004239D3">
      <w:rPr>
        <w:rFonts w:ascii="標楷體" w:eastAsia="標楷體" w:hAnsi="標楷體" w:hint="eastAsia"/>
        <w:b/>
        <w:sz w:val="32"/>
        <w:szCs w:val="32"/>
      </w:rPr>
      <w:t>衛生福利部</w:t>
    </w:r>
    <w:proofErr w:type="gramStart"/>
    <w:r w:rsidR="002063C9">
      <w:rPr>
        <w:rFonts w:ascii="標楷體" w:eastAsia="標楷體" w:hAnsi="標楷體" w:hint="eastAsia"/>
        <w:b/>
        <w:sz w:val="32"/>
        <w:szCs w:val="32"/>
      </w:rPr>
      <w:t>107</w:t>
    </w:r>
    <w:proofErr w:type="gramEnd"/>
    <w:r w:rsidRPr="004239D3">
      <w:rPr>
        <w:rFonts w:ascii="標楷體" w:eastAsia="標楷體" w:hAnsi="標楷體" w:hint="eastAsia"/>
        <w:b/>
        <w:sz w:val="32"/>
        <w:szCs w:val="32"/>
      </w:rPr>
      <w:t>年度</w:t>
    </w:r>
    <w:r w:rsidR="004239D3" w:rsidRPr="004239D3">
      <w:rPr>
        <w:rFonts w:ascii="標楷體" w:eastAsia="標楷體" w:hAnsi="標楷體" w:hint="eastAsia"/>
        <w:b/>
        <w:sz w:val="32"/>
        <w:szCs w:val="32"/>
      </w:rPr>
      <w:t>經</w:t>
    </w:r>
    <w:r w:rsidRPr="004239D3">
      <w:rPr>
        <w:rFonts w:ascii="標楷體" w:eastAsia="標楷體" w:hAnsi="標楷體" w:hint="eastAsia"/>
        <w:b/>
        <w:sz w:val="32"/>
        <w:szCs w:val="32"/>
      </w:rPr>
      <w:t>上級監辦結果常見</w:t>
    </w:r>
    <w:r w:rsidR="004239D3" w:rsidRPr="004239D3">
      <w:rPr>
        <w:rFonts w:ascii="標楷體" w:eastAsia="標楷體" w:hAnsi="標楷體" w:hint="eastAsia"/>
        <w:b/>
        <w:sz w:val="32"/>
        <w:szCs w:val="32"/>
      </w:rPr>
      <w:t>採購</w:t>
    </w:r>
    <w:r w:rsidRPr="004239D3">
      <w:rPr>
        <w:rFonts w:ascii="標楷體" w:eastAsia="標楷體" w:hAnsi="標楷體" w:hint="eastAsia"/>
        <w:b/>
        <w:sz w:val="32"/>
        <w:szCs w:val="32"/>
      </w:rPr>
      <w:t>錯誤</w:t>
    </w:r>
    <w:r w:rsidR="00DA1750" w:rsidRPr="004239D3">
      <w:rPr>
        <w:rFonts w:ascii="標楷體" w:eastAsia="標楷體" w:hAnsi="標楷體" w:hint="eastAsia"/>
        <w:b/>
        <w:sz w:val="32"/>
        <w:szCs w:val="32"/>
      </w:rPr>
      <w:t>行為</w:t>
    </w:r>
    <w:r w:rsidRPr="004239D3">
      <w:rPr>
        <w:rFonts w:ascii="標楷體" w:eastAsia="標楷體" w:hAnsi="標楷體" w:hint="eastAsia"/>
        <w:b/>
        <w:sz w:val="32"/>
        <w:szCs w:val="32"/>
      </w:rPr>
      <w:t>態樣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4F1" w:rsidRDefault="00ED7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0C"/>
    <w:rsid w:val="000A1A0C"/>
    <w:rsid w:val="000D5C7E"/>
    <w:rsid w:val="000E34AE"/>
    <w:rsid w:val="00166FEF"/>
    <w:rsid w:val="00167C6F"/>
    <w:rsid w:val="001847C3"/>
    <w:rsid w:val="001A0718"/>
    <w:rsid w:val="001A73DB"/>
    <w:rsid w:val="001B6D43"/>
    <w:rsid w:val="001F0128"/>
    <w:rsid w:val="002063C9"/>
    <w:rsid w:val="00227B53"/>
    <w:rsid w:val="00232531"/>
    <w:rsid w:val="002C3501"/>
    <w:rsid w:val="002E0D16"/>
    <w:rsid w:val="0032690A"/>
    <w:rsid w:val="003647BA"/>
    <w:rsid w:val="003D1046"/>
    <w:rsid w:val="003E7643"/>
    <w:rsid w:val="003F1BE2"/>
    <w:rsid w:val="003F57DC"/>
    <w:rsid w:val="004239D3"/>
    <w:rsid w:val="0045762B"/>
    <w:rsid w:val="00470562"/>
    <w:rsid w:val="004926A5"/>
    <w:rsid w:val="00495A1B"/>
    <w:rsid w:val="004F4672"/>
    <w:rsid w:val="00507BAF"/>
    <w:rsid w:val="0054554A"/>
    <w:rsid w:val="005471EB"/>
    <w:rsid w:val="005937E9"/>
    <w:rsid w:val="005D3A13"/>
    <w:rsid w:val="006010ED"/>
    <w:rsid w:val="006317B1"/>
    <w:rsid w:val="00671D85"/>
    <w:rsid w:val="0067257F"/>
    <w:rsid w:val="00687881"/>
    <w:rsid w:val="00695984"/>
    <w:rsid w:val="006C0EFF"/>
    <w:rsid w:val="006D08C1"/>
    <w:rsid w:val="006D1BBB"/>
    <w:rsid w:val="006F1602"/>
    <w:rsid w:val="00721B07"/>
    <w:rsid w:val="00756C0B"/>
    <w:rsid w:val="0078120B"/>
    <w:rsid w:val="007E2288"/>
    <w:rsid w:val="007F1206"/>
    <w:rsid w:val="00813A55"/>
    <w:rsid w:val="00912E23"/>
    <w:rsid w:val="00923363"/>
    <w:rsid w:val="009244A7"/>
    <w:rsid w:val="00925EC5"/>
    <w:rsid w:val="00992D0C"/>
    <w:rsid w:val="00A746DC"/>
    <w:rsid w:val="00AD17E2"/>
    <w:rsid w:val="00AE224A"/>
    <w:rsid w:val="00B77D33"/>
    <w:rsid w:val="00BA5A8A"/>
    <w:rsid w:val="00BE2478"/>
    <w:rsid w:val="00C518A2"/>
    <w:rsid w:val="00CA1D10"/>
    <w:rsid w:val="00D26E2D"/>
    <w:rsid w:val="00D475F7"/>
    <w:rsid w:val="00D611DC"/>
    <w:rsid w:val="00D71548"/>
    <w:rsid w:val="00D85855"/>
    <w:rsid w:val="00DA1750"/>
    <w:rsid w:val="00DA178F"/>
    <w:rsid w:val="00DB5F55"/>
    <w:rsid w:val="00DC029C"/>
    <w:rsid w:val="00E55BA1"/>
    <w:rsid w:val="00E952C8"/>
    <w:rsid w:val="00ED74F1"/>
    <w:rsid w:val="00EE51D1"/>
    <w:rsid w:val="00EF4BAC"/>
    <w:rsid w:val="00EF5958"/>
    <w:rsid w:val="00F4399F"/>
    <w:rsid w:val="00F830CE"/>
    <w:rsid w:val="00FA6A16"/>
    <w:rsid w:val="00FC19A1"/>
    <w:rsid w:val="00FD367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66B820-F450-4D35-A666-BBC5052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D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D0C"/>
    <w:rPr>
      <w:sz w:val="20"/>
      <w:szCs w:val="20"/>
    </w:rPr>
  </w:style>
  <w:style w:type="table" w:styleId="a7">
    <w:name w:val="Table Grid"/>
    <w:basedOn w:val="a1"/>
    <w:uiPriority w:val="59"/>
    <w:rsid w:val="0099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seeshin</dc:creator>
  <cp:lastModifiedBy>User</cp:lastModifiedBy>
  <cp:revision>2</cp:revision>
  <cp:lastPrinted>2019-08-16T08:35:00Z</cp:lastPrinted>
  <dcterms:created xsi:type="dcterms:W3CDTF">2019-09-26T02:11:00Z</dcterms:created>
  <dcterms:modified xsi:type="dcterms:W3CDTF">2019-09-26T02:11:00Z</dcterms:modified>
</cp:coreProperties>
</file>