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4A1E" w14:textId="77777777" w:rsidR="00F949BA" w:rsidRDefault="002F0BFE">
      <w:pPr>
        <w:pStyle w:val="a3"/>
        <w:rPr>
          <w:sz w:val="28"/>
          <w:szCs w:val="28"/>
        </w:rPr>
      </w:pPr>
      <w:bookmarkStart w:id="0" w:name="_Toc511743811"/>
      <w:r>
        <w:rPr>
          <w:sz w:val="28"/>
          <w:szCs w:val="28"/>
        </w:rPr>
        <w:t>衛生福利部中區兒童之家受贈捐款及捐物處理注意事項</w:t>
      </w:r>
      <w:bookmarkEnd w:id="0"/>
    </w:p>
    <w:p w14:paraId="04685497" w14:textId="77777777" w:rsidR="00F949BA" w:rsidRDefault="002F0BFE">
      <w:pPr>
        <w:spacing w:after="120" w:line="240" w:lineRule="exact"/>
        <w:ind w:left="480" w:right="139"/>
        <w:jc w:val="right"/>
      </w:pPr>
      <w:r>
        <w:rPr>
          <w:rFonts w:ascii="Times New Roman" w:hAnsi="Times New Roman"/>
          <w:szCs w:val="24"/>
        </w:rPr>
        <w:t xml:space="preserve">                </w:t>
      </w:r>
      <w:r>
        <w:rPr>
          <w:rFonts w:ascii="標楷體" w:eastAsia="標楷體" w:hAnsi="標楷體"/>
          <w:sz w:val="20"/>
          <w:szCs w:val="24"/>
        </w:rPr>
        <w:t>中華民國92年8月13日92</w:t>
      </w:r>
      <w:proofErr w:type="gramStart"/>
      <w:r>
        <w:rPr>
          <w:rFonts w:ascii="標楷體" w:eastAsia="標楷體" w:hAnsi="標楷體"/>
          <w:sz w:val="20"/>
          <w:szCs w:val="24"/>
        </w:rPr>
        <w:t>中兒行</w:t>
      </w:r>
      <w:proofErr w:type="gramEnd"/>
      <w:r>
        <w:rPr>
          <w:rFonts w:ascii="標楷體" w:eastAsia="標楷體" w:hAnsi="標楷體"/>
          <w:sz w:val="20"/>
          <w:szCs w:val="24"/>
        </w:rPr>
        <w:t>字第921844號函頒</w:t>
      </w:r>
    </w:p>
    <w:p w14:paraId="3181E9B7" w14:textId="77777777" w:rsidR="00F949BA" w:rsidRDefault="002F0BFE">
      <w:pPr>
        <w:spacing w:after="120" w:line="240" w:lineRule="exact"/>
        <w:ind w:left="480" w:right="118"/>
        <w:jc w:val="right"/>
        <w:rPr>
          <w:rFonts w:ascii="標楷體" w:eastAsia="標楷體" w:hAnsi="標楷體"/>
          <w:sz w:val="20"/>
          <w:szCs w:val="24"/>
        </w:rPr>
      </w:pPr>
      <w:r>
        <w:rPr>
          <w:rFonts w:ascii="標楷體" w:eastAsia="標楷體" w:hAnsi="標楷體"/>
          <w:sz w:val="20"/>
          <w:szCs w:val="24"/>
        </w:rPr>
        <w:t xml:space="preserve">                                     中華民國100年12月09日修定</w:t>
      </w:r>
    </w:p>
    <w:p w14:paraId="5FEFE88C" w14:textId="77777777" w:rsidR="00F949BA" w:rsidRDefault="002F0BFE">
      <w:pPr>
        <w:spacing w:after="120" w:line="240" w:lineRule="exact"/>
        <w:ind w:left="480" w:right="118"/>
        <w:jc w:val="right"/>
        <w:rPr>
          <w:rFonts w:ascii="標楷體" w:eastAsia="標楷體" w:hAnsi="標楷體"/>
          <w:sz w:val="20"/>
          <w:szCs w:val="24"/>
        </w:rPr>
      </w:pPr>
      <w:r>
        <w:rPr>
          <w:rFonts w:ascii="標楷體" w:eastAsia="標楷體" w:hAnsi="標楷體"/>
          <w:sz w:val="20"/>
          <w:szCs w:val="24"/>
        </w:rPr>
        <w:t xml:space="preserve">                                  中華民國103年05月05日修定</w:t>
      </w:r>
    </w:p>
    <w:p w14:paraId="11B91F40" w14:textId="77777777" w:rsidR="00F949BA" w:rsidRDefault="002F0BFE">
      <w:pPr>
        <w:spacing w:after="120" w:line="240" w:lineRule="exact"/>
        <w:ind w:left="480" w:right="118"/>
        <w:jc w:val="right"/>
        <w:rPr>
          <w:rFonts w:ascii="標楷體" w:eastAsia="標楷體" w:hAnsi="標楷體"/>
          <w:sz w:val="20"/>
          <w:szCs w:val="24"/>
        </w:rPr>
      </w:pPr>
      <w:r>
        <w:rPr>
          <w:rFonts w:ascii="標楷體" w:eastAsia="標楷體" w:hAnsi="標楷體"/>
          <w:sz w:val="20"/>
          <w:szCs w:val="24"/>
        </w:rPr>
        <w:t>中華民國107年03月22日修定</w:t>
      </w:r>
    </w:p>
    <w:p w14:paraId="05F08C4E" w14:textId="77777777" w:rsidR="00F949BA" w:rsidRDefault="002F0BFE">
      <w:pPr>
        <w:wordWrap w:val="0"/>
        <w:spacing w:after="120" w:line="240" w:lineRule="exact"/>
        <w:ind w:left="480" w:right="118"/>
        <w:jc w:val="right"/>
        <w:rPr>
          <w:rFonts w:ascii="標楷體" w:eastAsia="標楷體" w:hAnsi="標楷體"/>
          <w:color w:val="000000"/>
          <w:sz w:val="20"/>
          <w:szCs w:val="24"/>
        </w:rPr>
      </w:pPr>
      <w:r>
        <w:rPr>
          <w:rFonts w:ascii="標楷體" w:eastAsia="標楷體" w:hAnsi="標楷體"/>
          <w:color w:val="000000"/>
          <w:sz w:val="20"/>
          <w:szCs w:val="24"/>
        </w:rPr>
        <w:t>中華民國111年02月15日修正</w:t>
      </w:r>
    </w:p>
    <w:p w14:paraId="78434CB2" w14:textId="03660EE6" w:rsidR="00F949BA" w:rsidRDefault="002F0BFE">
      <w:pPr>
        <w:wordWrap w:val="0"/>
        <w:spacing w:after="120" w:line="240" w:lineRule="exact"/>
        <w:ind w:left="480" w:right="118"/>
        <w:jc w:val="right"/>
        <w:rPr>
          <w:rFonts w:ascii="標楷體" w:eastAsia="標楷體" w:hAnsi="標楷體"/>
          <w:sz w:val="20"/>
          <w:szCs w:val="24"/>
        </w:rPr>
      </w:pPr>
      <w:r>
        <w:rPr>
          <w:rFonts w:ascii="標楷體" w:eastAsia="標楷體" w:hAnsi="標楷體"/>
          <w:sz w:val="20"/>
          <w:szCs w:val="24"/>
        </w:rPr>
        <w:t xml:space="preserve">  </w:t>
      </w:r>
      <w:bookmarkStart w:id="1" w:name="_Hlk162018531"/>
      <w:r>
        <w:rPr>
          <w:rFonts w:ascii="標楷體" w:eastAsia="標楷體" w:hAnsi="標楷體"/>
          <w:sz w:val="20"/>
          <w:szCs w:val="24"/>
        </w:rPr>
        <w:t>中華民國111年05月</w:t>
      </w:r>
      <w:r w:rsidR="00B52B50">
        <w:rPr>
          <w:rFonts w:ascii="標楷體" w:eastAsia="標楷體" w:hAnsi="標楷體" w:hint="eastAsia"/>
          <w:sz w:val="20"/>
          <w:szCs w:val="24"/>
        </w:rPr>
        <w:t>26</w:t>
      </w:r>
      <w:r>
        <w:rPr>
          <w:rFonts w:ascii="標楷體" w:eastAsia="標楷體" w:hAnsi="標楷體"/>
          <w:sz w:val="20"/>
          <w:szCs w:val="24"/>
        </w:rPr>
        <w:t>日修正</w:t>
      </w:r>
      <w:bookmarkEnd w:id="1"/>
    </w:p>
    <w:p w14:paraId="24701D99" w14:textId="280937A0" w:rsidR="0043009E" w:rsidRPr="00032462" w:rsidRDefault="0043009E" w:rsidP="0043009E">
      <w:pPr>
        <w:wordWrap w:val="0"/>
        <w:spacing w:after="120" w:line="240" w:lineRule="exact"/>
        <w:ind w:left="480" w:right="118"/>
        <w:jc w:val="right"/>
        <w:rPr>
          <w:rFonts w:ascii="標楷體" w:eastAsia="標楷體" w:hAnsi="標楷體"/>
          <w:sz w:val="20"/>
          <w:szCs w:val="24"/>
        </w:rPr>
      </w:pPr>
      <w:r>
        <w:rPr>
          <w:rFonts w:ascii="標楷體" w:eastAsia="標楷體" w:hAnsi="標楷體" w:hint="eastAsia"/>
          <w:sz w:val="20"/>
          <w:szCs w:val="24"/>
        </w:rPr>
        <w:t xml:space="preserve">      </w:t>
      </w:r>
      <w:r w:rsidR="00D62683" w:rsidRPr="00032462">
        <w:rPr>
          <w:rFonts w:ascii="標楷體" w:eastAsia="標楷體" w:hAnsi="標楷體"/>
          <w:color w:val="000000" w:themeColor="text1"/>
          <w:sz w:val="20"/>
          <w:szCs w:val="24"/>
        </w:rPr>
        <w:t>中華民國11</w:t>
      </w:r>
      <w:r w:rsidR="00D62683" w:rsidRPr="00032462">
        <w:rPr>
          <w:rFonts w:ascii="標楷體" w:eastAsia="標楷體" w:hAnsi="標楷體" w:hint="eastAsia"/>
          <w:color w:val="000000" w:themeColor="text1"/>
          <w:sz w:val="20"/>
          <w:szCs w:val="24"/>
        </w:rPr>
        <w:t>3</w:t>
      </w:r>
      <w:r w:rsidR="00D62683" w:rsidRPr="00032462">
        <w:rPr>
          <w:rFonts w:ascii="標楷體" w:eastAsia="標楷體" w:hAnsi="標楷體"/>
          <w:color w:val="000000" w:themeColor="text1"/>
          <w:sz w:val="20"/>
          <w:szCs w:val="24"/>
        </w:rPr>
        <w:t>年0</w:t>
      </w:r>
      <w:r w:rsidR="00D62683" w:rsidRPr="00032462">
        <w:rPr>
          <w:rFonts w:ascii="標楷體" w:eastAsia="標楷體" w:hAnsi="標楷體" w:hint="eastAsia"/>
          <w:color w:val="000000" w:themeColor="text1"/>
          <w:sz w:val="20"/>
          <w:szCs w:val="24"/>
        </w:rPr>
        <w:t>3</w:t>
      </w:r>
      <w:r w:rsidR="00D62683" w:rsidRPr="00032462">
        <w:rPr>
          <w:rFonts w:ascii="標楷體" w:eastAsia="標楷體" w:hAnsi="標楷體"/>
          <w:color w:val="000000" w:themeColor="text1"/>
          <w:sz w:val="20"/>
          <w:szCs w:val="24"/>
        </w:rPr>
        <w:t>月</w:t>
      </w:r>
      <w:r w:rsidR="00032462">
        <w:rPr>
          <w:rFonts w:ascii="標楷體" w:eastAsia="標楷體" w:hAnsi="標楷體" w:hint="eastAsia"/>
          <w:color w:val="000000" w:themeColor="text1"/>
          <w:sz w:val="20"/>
          <w:szCs w:val="24"/>
        </w:rPr>
        <w:t>25</w:t>
      </w:r>
      <w:r w:rsidR="00D62683" w:rsidRPr="00032462">
        <w:rPr>
          <w:rFonts w:ascii="標楷體" w:eastAsia="標楷體" w:hAnsi="標楷體"/>
          <w:color w:val="000000" w:themeColor="text1"/>
          <w:sz w:val="20"/>
          <w:szCs w:val="24"/>
        </w:rPr>
        <w:t>日修正</w:t>
      </w:r>
    </w:p>
    <w:p w14:paraId="48E249FD" w14:textId="77777777" w:rsidR="00F949BA" w:rsidRDefault="002F0BFE">
      <w:pPr>
        <w:snapToGrid w:val="0"/>
        <w:spacing w:after="180" w:line="360" w:lineRule="exact"/>
        <w:ind w:left="480" w:hanging="480"/>
        <w:jc w:val="both"/>
      </w:pPr>
      <w:r>
        <w:rPr>
          <w:rFonts w:ascii="標楷體" w:eastAsia="標楷體" w:hAnsi="標楷體"/>
          <w:szCs w:val="24"/>
        </w:rPr>
        <w:t>一、為有效運用受贈之捐款與捐物，以推展業務，增進家童福利，並獲得捐贈人之信任，特依據「衛生福利部所屬社會福利機構受贈捐款及捐物處理注意事項」，訂定本注意事項。</w:t>
      </w:r>
    </w:p>
    <w:p w14:paraId="2C3D5C88" w14:textId="77777777" w:rsidR="00F949BA" w:rsidRDefault="002F0BFE">
      <w:pPr>
        <w:spacing w:line="360" w:lineRule="exact"/>
        <w:ind w:left="475" w:hanging="475"/>
        <w:jc w:val="both"/>
      </w:pPr>
      <w:r>
        <w:rPr>
          <w:rFonts w:ascii="標楷體" w:eastAsia="標楷體" w:hAnsi="標楷體"/>
          <w:szCs w:val="24"/>
        </w:rPr>
        <w:t>二、接受外界捐贈之捐款與捐物，</w:t>
      </w:r>
      <w:proofErr w:type="gramStart"/>
      <w:r>
        <w:rPr>
          <w:rFonts w:ascii="標楷體" w:eastAsia="標楷體" w:hAnsi="標楷體"/>
          <w:szCs w:val="24"/>
        </w:rPr>
        <w:t>均應開</w:t>
      </w:r>
      <w:proofErr w:type="gramEnd"/>
      <w:r>
        <w:rPr>
          <w:rFonts w:ascii="標楷體" w:eastAsia="標楷體" w:hAnsi="標楷體"/>
          <w:szCs w:val="24"/>
        </w:rPr>
        <w:t>立本家收據，收據內容，除不願具名者外，應詳予記載捐贈人名稱或姓名、捐款</w:t>
      </w:r>
      <w:proofErr w:type="gramStart"/>
      <w:r>
        <w:rPr>
          <w:rFonts w:ascii="標楷體" w:eastAsia="標楷體" w:hAnsi="標楷體"/>
          <w:szCs w:val="24"/>
        </w:rPr>
        <w:t>金額或捐物</w:t>
      </w:r>
      <w:proofErr w:type="gramEnd"/>
      <w:r>
        <w:rPr>
          <w:rFonts w:ascii="標楷體" w:eastAsia="標楷體" w:hAnsi="標楷體"/>
          <w:szCs w:val="24"/>
        </w:rPr>
        <w:t>名稱、數量及捐贈日期。</w:t>
      </w:r>
    </w:p>
    <w:p w14:paraId="49139D48" w14:textId="77777777" w:rsidR="00F949BA" w:rsidRDefault="002F0BFE">
      <w:pPr>
        <w:spacing w:line="360" w:lineRule="exact"/>
        <w:ind w:left="473" w:firstLine="29"/>
        <w:jc w:val="both"/>
      </w:pPr>
      <w:r>
        <w:rPr>
          <w:rFonts w:ascii="標楷體" w:eastAsia="標楷體" w:hAnsi="標楷體"/>
          <w:szCs w:val="24"/>
        </w:rPr>
        <w:t>前項捐款，包括現金、支票、</w:t>
      </w:r>
      <w:proofErr w:type="gramStart"/>
      <w:r>
        <w:rPr>
          <w:rFonts w:ascii="標楷體" w:eastAsia="標楷體" w:hAnsi="標楷體"/>
          <w:szCs w:val="24"/>
        </w:rPr>
        <w:t>逕</w:t>
      </w:r>
      <w:proofErr w:type="gramEnd"/>
      <w:r>
        <w:rPr>
          <w:rFonts w:ascii="標楷體" w:eastAsia="標楷體" w:hAnsi="標楷體"/>
          <w:szCs w:val="24"/>
        </w:rPr>
        <w:t>入本家金融機構帳戶之捐款；捐物，包括財產、物品、食品等。</w:t>
      </w:r>
    </w:p>
    <w:p w14:paraId="10859EC3" w14:textId="1438B388" w:rsidR="00F949BA" w:rsidRDefault="002F0BFE">
      <w:pPr>
        <w:spacing w:line="360" w:lineRule="exact"/>
        <w:ind w:left="473" w:firstLine="29"/>
        <w:jc w:val="both"/>
        <w:rPr>
          <w:rFonts w:ascii="標楷體" w:eastAsia="標楷體" w:hAnsi="標楷體"/>
          <w:szCs w:val="24"/>
        </w:rPr>
      </w:pPr>
      <w:r>
        <w:rPr>
          <w:rFonts w:ascii="標楷體" w:eastAsia="標楷體" w:hAnsi="標楷體"/>
          <w:szCs w:val="24"/>
        </w:rPr>
        <w:t>第一項之收據應為</w:t>
      </w:r>
      <w:r w:rsidR="00D62683" w:rsidRPr="00032462">
        <w:rPr>
          <w:rFonts w:ascii="標楷體" w:eastAsia="標楷體" w:hAnsi="標楷體" w:hint="eastAsia"/>
          <w:color w:val="000000" w:themeColor="text1"/>
          <w:szCs w:val="24"/>
        </w:rPr>
        <w:t>三</w:t>
      </w:r>
      <w:r>
        <w:rPr>
          <w:rFonts w:ascii="標楷體" w:eastAsia="標楷體" w:hAnsi="標楷體"/>
          <w:szCs w:val="24"/>
        </w:rPr>
        <w:t>聯單，並依下列規定辦理：</w:t>
      </w:r>
    </w:p>
    <w:p w14:paraId="71285CE1" w14:textId="77777777" w:rsidR="00F949BA" w:rsidRDefault="002F0BFE">
      <w:pPr>
        <w:numPr>
          <w:ilvl w:val="0"/>
          <w:numId w:val="2"/>
        </w:numPr>
        <w:tabs>
          <w:tab w:val="left" w:pos="1120"/>
          <w:tab w:val="left" w:pos="1266"/>
        </w:tabs>
        <w:spacing w:line="360" w:lineRule="exact"/>
        <w:ind w:left="1064" w:hanging="686"/>
        <w:jc w:val="both"/>
        <w:rPr>
          <w:rFonts w:ascii="標楷體" w:eastAsia="標楷體" w:hAnsi="標楷體"/>
          <w:szCs w:val="24"/>
        </w:rPr>
      </w:pPr>
      <w:proofErr w:type="gramStart"/>
      <w:r>
        <w:rPr>
          <w:rFonts w:ascii="標楷體" w:eastAsia="標楷體" w:hAnsi="標楷體"/>
          <w:szCs w:val="24"/>
        </w:rPr>
        <w:t>收據聯由捐贈人</w:t>
      </w:r>
      <w:proofErr w:type="gramEnd"/>
      <w:r>
        <w:rPr>
          <w:rFonts w:ascii="標楷體" w:eastAsia="標楷體" w:hAnsi="標楷體"/>
          <w:szCs w:val="24"/>
        </w:rPr>
        <w:t>收存。</w:t>
      </w:r>
    </w:p>
    <w:p w14:paraId="34800CDD" w14:textId="77777777" w:rsidR="00F949BA" w:rsidRDefault="002F0BFE">
      <w:pPr>
        <w:numPr>
          <w:ilvl w:val="0"/>
          <w:numId w:val="1"/>
        </w:numPr>
        <w:tabs>
          <w:tab w:val="left" w:pos="1120"/>
          <w:tab w:val="left" w:pos="1266"/>
        </w:tabs>
        <w:spacing w:line="360" w:lineRule="exact"/>
        <w:ind w:left="1064" w:hanging="686"/>
        <w:jc w:val="both"/>
        <w:rPr>
          <w:rFonts w:ascii="標楷體" w:eastAsia="標楷體" w:hAnsi="標楷體"/>
          <w:szCs w:val="24"/>
        </w:rPr>
      </w:pPr>
      <w:r>
        <w:rPr>
          <w:rFonts w:ascii="標楷體" w:eastAsia="標楷體" w:hAnsi="標楷體"/>
          <w:szCs w:val="24"/>
        </w:rPr>
        <w:t>報</w:t>
      </w:r>
      <w:proofErr w:type="gramStart"/>
      <w:r>
        <w:rPr>
          <w:rFonts w:ascii="標楷體" w:eastAsia="標楷體" w:hAnsi="標楷體"/>
          <w:szCs w:val="24"/>
        </w:rPr>
        <w:t>核聯由</w:t>
      </w:r>
      <w:proofErr w:type="gramEnd"/>
      <w:r>
        <w:rPr>
          <w:rFonts w:ascii="標楷體" w:eastAsia="標楷體" w:hAnsi="標楷體"/>
          <w:szCs w:val="24"/>
        </w:rPr>
        <w:t>本家主計室收存。</w:t>
      </w:r>
    </w:p>
    <w:p w14:paraId="2F7A4E22" w14:textId="77777777" w:rsidR="00F949BA" w:rsidRDefault="002F0BFE">
      <w:pPr>
        <w:numPr>
          <w:ilvl w:val="0"/>
          <w:numId w:val="1"/>
        </w:numPr>
        <w:tabs>
          <w:tab w:val="left" w:pos="1120"/>
          <w:tab w:val="left" w:pos="1266"/>
        </w:tabs>
        <w:spacing w:line="360" w:lineRule="exact"/>
        <w:ind w:left="1064" w:hanging="686"/>
        <w:jc w:val="both"/>
        <w:rPr>
          <w:rFonts w:ascii="標楷體" w:eastAsia="標楷體" w:hAnsi="標楷體"/>
          <w:szCs w:val="24"/>
        </w:rPr>
      </w:pPr>
      <w:proofErr w:type="gramStart"/>
      <w:r>
        <w:rPr>
          <w:rFonts w:ascii="標楷體" w:eastAsia="標楷體" w:hAnsi="標楷體"/>
          <w:szCs w:val="24"/>
        </w:rPr>
        <w:t>存根聯由本家</w:t>
      </w:r>
      <w:proofErr w:type="gramEnd"/>
      <w:r>
        <w:rPr>
          <w:rFonts w:ascii="標楷體" w:eastAsia="標楷體" w:hAnsi="標楷體"/>
          <w:szCs w:val="24"/>
        </w:rPr>
        <w:t>備查及收存。</w:t>
      </w:r>
    </w:p>
    <w:p w14:paraId="5ADB22BF" w14:textId="77777777" w:rsidR="00F949BA" w:rsidRDefault="002F0BFE">
      <w:pPr>
        <w:spacing w:line="360" w:lineRule="exact"/>
        <w:ind w:left="360" w:hanging="360"/>
        <w:jc w:val="both"/>
        <w:rPr>
          <w:rFonts w:ascii="標楷體" w:eastAsia="標楷體" w:hAnsi="標楷體"/>
          <w:szCs w:val="24"/>
        </w:rPr>
      </w:pPr>
      <w:r>
        <w:rPr>
          <w:rFonts w:ascii="標楷體" w:eastAsia="標楷體" w:hAnsi="標楷體"/>
          <w:szCs w:val="24"/>
        </w:rPr>
        <w:t>三、</w:t>
      </w:r>
      <w:proofErr w:type="gramStart"/>
      <w:r>
        <w:rPr>
          <w:rFonts w:ascii="標楷體" w:eastAsia="標楷體" w:hAnsi="標楷體"/>
          <w:szCs w:val="24"/>
        </w:rPr>
        <w:t>捐款均應存入</w:t>
      </w:r>
      <w:proofErr w:type="gramEnd"/>
      <w:r>
        <w:rPr>
          <w:rFonts w:ascii="標楷體" w:eastAsia="標楷體" w:hAnsi="標楷體"/>
          <w:szCs w:val="24"/>
        </w:rPr>
        <w:t>本家社會福利基金專戶，並設置帳簿詳細登錄，依下列規定辦理：</w:t>
      </w:r>
    </w:p>
    <w:p w14:paraId="23D0D002" w14:textId="77777777" w:rsidR="00F949BA" w:rsidRDefault="002F0BFE">
      <w:pPr>
        <w:spacing w:line="360" w:lineRule="exact"/>
        <w:ind w:left="1008" w:hanging="530"/>
        <w:jc w:val="both"/>
      </w:pPr>
      <w:r>
        <w:rPr>
          <w:rFonts w:ascii="標楷體" w:eastAsia="標楷體" w:hAnsi="標楷體"/>
          <w:szCs w:val="24"/>
        </w:rPr>
        <w:t>(</w:t>
      </w:r>
      <w:proofErr w:type="gramStart"/>
      <w:r>
        <w:rPr>
          <w:rFonts w:ascii="標楷體" w:eastAsia="標楷體" w:hAnsi="標楷體"/>
          <w:szCs w:val="24"/>
        </w:rPr>
        <w:t>一</w:t>
      </w:r>
      <w:proofErr w:type="gramEnd"/>
      <w:r>
        <w:rPr>
          <w:rFonts w:ascii="標楷體" w:eastAsia="標楷體" w:hAnsi="標楷體"/>
          <w:szCs w:val="24"/>
        </w:rPr>
        <w:t>)指定用途，應依捐贈人之捐款目的使用，以應付代收款方式處理。</w:t>
      </w:r>
    </w:p>
    <w:p w14:paraId="1CC8A64F" w14:textId="77777777" w:rsidR="00F949BA" w:rsidRDefault="002F0BFE">
      <w:pPr>
        <w:spacing w:line="360" w:lineRule="exact"/>
        <w:ind w:left="962" w:hanging="487"/>
        <w:jc w:val="both"/>
      </w:pPr>
      <w:r>
        <w:rPr>
          <w:rFonts w:ascii="標楷體" w:eastAsia="標楷體" w:hAnsi="標楷體"/>
          <w:szCs w:val="24"/>
        </w:rPr>
        <w:t>(二)未指定用途，應將該款項依衛生福利特別收入基金收支保管及運用辦法規定列為基金之受贈收入，並依中央政府附屬單位預算執行要點規定辦理。</w:t>
      </w:r>
    </w:p>
    <w:p w14:paraId="58A0E669" w14:textId="77777777" w:rsidR="00F949BA" w:rsidRDefault="002F0BFE">
      <w:pPr>
        <w:spacing w:line="360" w:lineRule="exact"/>
        <w:jc w:val="both"/>
        <w:rPr>
          <w:rFonts w:ascii="標楷體" w:eastAsia="標楷體" w:hAnsi="標楷體"/>
          <w:szCs w:val="24"/>
        </w:rPr>
      </w:pPr>
      <w:r>
        <w:rPr>
          <w:rFonts w:ascii="標楷體" w:eastAsia="標楷體" w:hAnsi="標楷體"/>
          <w:szCs w:val="24"/>
        </w:rPr>
        <w:t>四、捐物應依下列規定辦理：</w:t>
      </w:r>
    </w:p>
    <w:p w14:paraId="2FB42F73" w14:textId="77777777" w:rsidR="00F949BA" w:rsidRDefault="002F0BFE">
      <w:pPr>
        <w:spacing w:line="360" w:lineRule="exact"/>
        <w:ind w:left="1006" w:hanging="504"/>
        <w:jc w:val="both"/>
      </w:pPr>
      <w:r>
        <w:rPr>
          <w:rFonts w:ascii="標楷體" w:eastAsia="標楷體" w:hAnsi="標楷體"/>
          <w:szCs w:val="24"/>
        </w:rPr>
        <w:t>(</w:t>
      </w:r>
      <w:proofErr w:type="gramStart"/>
      <w:r>
        <w:rPr>
          <w:rFonts w:ascii="標楷體" w:eastAsia="標楷體" w:hAnsi="標楷體"/>
          <w:szCs w:val="24"/>
        </w:rPr>
        <w:t>一</w:t>
      </w:r>
      <w:proofErr w:type="gramEnd"/>
      <w:r>
        <w:rPr>
          <w:rFonts w:ascii="標楷體" w:eastAsia="標楷體" w:hAnsi="標楷體"/>
          <w:szCs w:val="24"/>
        </w:rPr>
        <w:t>)財產者，應依國有公用財產管理手冊規定辦理國有登記。</w:t>
      </w:r>
    </w:p>
    <w:p w14:paraId="2E8D186F" w14:textId="77777777" w:rsidR="00F949BA" w:rsidRDefault="002F0BFE">
      <w:pPr>
        <w:spacing w:line="360" w:lineRule="exact"/>
        <w:ind w:left="1006" w:hanging="504"/>
        <w:jc w:val="both"/>
      </w:pPr>
      <w:r>
        <w:rPr>
          <w:rFonts w:ascii="標楷體" w:eastAsia="標楷體" w:hAnsi="標楷體"/>
          <w:szCs w:val="24"/>
        </w:rPr>
        <w:t>(二)物品者，依物品管理手冊規定辦理登記。</w:t>
      </w:r>
    </w:p>
    <w:p w14:paraId="75EF2300" w14:textId="77777777" w:rsidR="00F949BA" w:rsidRDefault="002F0BFE">
      <w:pPr>
        <w:spacing w:line="360" w:lineRule="exact"/>
        <w:ind w:left="1006" w:hanging="504"/>
        <w:jc w:val="both"/>
      </w:pPr>
      <w:r>
        <w:rPr>
          <w:rFonts w:ascii="標楷體" w:eastAsia="標楷體" w:hAnsi="標楷體"/>
          <w:szCs w:val="24"/>
        </w:rPr>
        <w:t>(三)食品者，由行政室受理後，發家童食用或由膳食</w:t>
      </w:r>
      <w:proofErr w:type="gramStart"/>
      <w:r>
        <w:rPr>
          <w:rFonts w:ascii="標楷體" w:eastAsia="標楷體" w:hAnsi="標楷體"/>
          <w:szCs w:val="24"/>
        </w:rPr>
        <w:t>小組簽領</w:t>
      </w:r>
      <w:proofErr w:type="gramEnd"/>
      <w:r>
        <w:rPr>
          <w:rFonts w:ascii="標楷體" w:eastAsia="標楷體" w:hAnsi="標楷體"/>
          <w:szCs w:val="24"/>
        </w:rPr>
        <w:t>；行政室應按月</w:t>
      </w:r>
      <w:proofErr w:type="gramStart"/>
      <w:r>
        <w:rPr>
          <w:rFonts w:ascii="標楷體" w:eastAsia="標楷體" w:hAnsi="標楷體"/>
          <w:szCs w:val="24"/>
        </w:rPr>
        <w:t>編製月報表</w:t>
      </w:r>
      <w:proofErr w:type="gramEnd"/>
      <w:r>
        <w:rPr>
          <w:rFonts w:ascii="標楷體" w:eastAsia="標楷體" w:hAnsi="標楷體"/>
          <w:szCs w:val="24"/>
        </w:rPr>
        <w:t>登載核發對象及數量。</w:t>
      </w:r>
    </w:p>
    <w:p w14:paraId="721EBE8B" w14:textId="77777777" w:rsidR="00F949BA" w:rsidRDefault="002F0BFE">
      <w:pPr>
        <w:spacing w:line="360" w:lineRule="exact"/>
        <w:ind w:left="480" w:hanging="480"/>
        <w:jc w:val="both"/>
      </w:pPr>
      <w:r>
        <w:rPr>
          <w:rFonts w:ascii="標楷體" w:eastAsia="標楷體" w:hAnsi="標楷體"/>
          <w:szCs w:val="24"/>
        </w:rPr>
        <w:t>五、本家應按月彙整，並至少每6個月辦理公開徵信</w:t>
      </w:r>
      <w:proofErr w:type="gramStart"/>
      <w:r>
        <w:rPr>
          <w:rFonts w:ascii="標楷體" w:eastAsia="標楷體" w:hAnsi="標楷體"/>
          <w:szCs w:val="24"/>
        </w:rPr>
        <w:t>（</w:t>
      </w:r>
      <w:proofErr w:type="gramEnd"/>
      <w:r>
        <w:rPr>
          <w:rFonts w:ascii="標楷體" w:eastAsia="標楷體" w:hAnsi="標楷體"/>
          <w:szCs w:val="24"/>
        </w:rPr>
        <w:t>https://crch.mohw.gov.tw</w:t>
      </w:r>
      <w:proofErr w:type="gramStart"/>
      <w:r>
        <w:rPr>
          <w:rFonts w:ascii="標楷體" w:eastAsia="標楷體" w:hAnsi="標楷體"/>
          <w:szCs w:val="24"/>
        </w:rPr>
        <w:t>）</w:t>
      </w:r>
      <w:proofErr w:type="gramEnd"/>
      <w:r>
        <w:rPr>
          <w:rFonts w:ascii="標楷體" w:eastAsia="標楷體" w:hAnsi="標楷體"/>
          <w:szCs w:val="24"/>
        </w:rPr>
        <w:t>。內容應刊登捐贈人之基本資料及辦理情形。</w:t>
      </w:r>
    </w:p>
    <w:p w14:paraId="2080CAF7" w14:textId="77777777" w:rsidR="00F949BA" w:rsidRDefault="002F0BFE">
      <w:pPr>
        <w:spacing w:line="360" w:lineRule="exact"/>
        <w:ind w:left="480" w:hanging="480"/>
        <w:jc w:val="both"/>
      </w:pPr>
      <w:r>
        <w:rPr>
          <w:rFonts w:ascii="標楷體" w:eastAsia="標楷體" w:hAnsi="標楷體"/>
          <w:szCs w:val="24"/>
        </w:rPr>
        <w:t xml:space="preserve">    前項基本資料，包括捐贈人姓名或名稱、捐款</w:t>
      </w:r>
      <w:proofErr w:type="gramStart"/>
      <w:r>
        <w:rPr>
          <w:rFonts w:ascii="標楷體" w:eastAsia="標楷體" w:hAnsi="標楷體"/>
          <w:szCs w:val="24"/>
        </w:rPr>
        <w:t>金額或捐物</w:t>
      </w:r>
      <w:proofErr w:type="gramEnd"/>
      <w:r>
        <w:rPr>
          <w:rFonts w:ascii="標楷體" w:eastAsia="標楷體" w:hAnsi="標楷體"/>
          <w:szCs w:val="24"/>
        </w:rPr>
        <w:t>名稱、捐贈日期及捐贈用途。</w:t>
      </w:r>
    </w:p>
    <w:p w14:paraId="07F731F0" w14:textId="04A7C6BA" w:rsidR="00F949BA" w:rsidRDefault="002F0BFE">
      <w:pPr>
        <w:spacing w:line="360" w:lineRule="exact"/>
        <w:ind w:left="461" w:hanging="461"/>
        <w:jc w:val="both"/>
      </w:pPr>
      <w:r>
        <w:rPr>
          <w:rFonts w:ascii="標楷體" w:eastAsia="標楷體" w:hAnsi="標楷體"/>
          <w:szCs w:val="24"/>
        </w:rPr>
        <w:t xml:space="preserve">    </w:t>
      </w:r>
      <w:r w:rsidR="00C3234F" w:rsidRPr="00032462">
        <w:rPr>
          <w:rFonts w:ascii="標楷體" w:eastAsia="標楷體" w:hAnsi="標楷體" w:hint="eastAsia"/>
          <w:color w:val="000000" w:themeColor="text1"/>
        </w:rPr>
        <w:t>另至少每6個月</w:t>
      </w:r>
      <w:r w:rsidRPr="00032462">
        <w:rPr>
          <w:rFonts w:ascii="標楷體" w:eastAsia="標楷體" w:hAnsi="標楷體"/>
          <w:color w:val="000000" w:themeColor="text1"/>
          <w:szCs w:val="24"/>
        </w:rPr>
        <w:t>將</w:t>
      </w:r>
      <w:r w:rsidR="00C3234F" w:rsidRPr="00032462">
        <w:rPr>
          <w:rFonts w:ascii="標楷體" w:eastAsia="標楷體" w:hAnsi="標楷體" w:hint="eastAsia"/>
          <w:color w:val="000000" w:themeColor="text1"/>
          <w:szCs w:val="24"/>
        </w:rPr>
        <w:t>本家</w:t>
      </w:r>
      <w:r>
        <w:rPr>
          <w:rFonts w:ascii="標楷體" w:eastAsia="標楷體" w:hAnsi="標楷體"/>
          <w:szCs w:val="24"/>
        </w:rPr>
        <w:t>接受之捐款、捐物之金額、名稱、使用情形及公開徵信相關資料，函報衛生福利部備查。</w:t>
      </w:r>
    </w:p>
    <w:p w14:paraId="31436D40" w14:textId="77777777" w:rsidR="00F949BA" w:rsidRDefault="002F0BFE">
      <w:pPr>
        <w:snapToGrid w:val="0"/>
        <w:spacing w:line="360" w:lineRule="exact"/>
        <w:ind w:left="480" w:hanging="480"/>
        <w:jc w:val="both"/>
        <w:rPr>
          <w:rFonts w:ascii="標楷體" w:eastAsia="標楷體" w:hAnsi="標楷體"/>
          <w:szCs w:val="24"/>
        </w:rPr>
      </w:pPr>
      <w:r>
        <w:rPr>
          <w:rFonts w:ascii="標楷體" w:eastAsia="標楷體" w:hAnsi="標楷體"/>
          <w:szCs w:val="24"/>
        </w:rPr>
        <w:t>六、本家辦理各項活動時，得邀請捐贈人參與，對於兒童</w:t>
      </w:r>
      <w:proofErr w:type="gramStart"/>
      <w:r>
        <w:rPr>
          <w:rFonts w:ascii="標楷體" w:eastAsia="標楷體" w:hAnsi="標楷體"/>
          <w:szCs w:val="24"/>
        </w:rPr>
        <w:t>福利著</w:t>
      </w:r>
      <w:proofErr w:type="gramEnd"/>
      <w:r>
        <w:rPr>
          <w:rFonts w:ascii="標楷體" w:eastAsia="標楷體" w:hAnsi="標楷體"/>
          <w:szCs w:val="24"/>
        </w:rPr>
        <w:t>有貢獻之捐贈人，得由本家或報請上級主管機關予以褒揚。</w:t>
      </w:r>
    </w:p>
    <w:p w14:paraId="02C2F869" w14:textId="77777777" w:rsidR="00F949BA" w:rsidRDefault="002F0BFE">
      <w:pPr>
        <w:snapToGrid w:val="0"/>
        <w:spacing w:line="360" w:lineRule="exact"/>
        <w:ind w:left="480" w:hanging="480"/>
        <w:jc w:val="both"/>
        <w:rPr>
          <w:rFonts w:ascii="標楷體" w:eastAsia="標楷體" w:hAnsi="標楷體"/>
          <w:szCs w:val="24"/>
        </w:rPr>
      </w:pPr>
      <w:r>
        <w:rPr>
          <w:rFonts w:ascii="標楷體" w:eastAsia="標楷體" w:hAnsi="標楷體"/>
          <w:szCs w:val="24"/>
        </w:rPr>
        <w:t>七、本家接受之捐物如有盈餘或不適本家家童使用者，得轉贈其他福利機關（構）。</w:t>
      </w:r>
    </w:p>
    <w:p w14:paraId="0CC0848D" w14:textId="77777777" w:rsidR="00F949BA" w:rsidRDefault="002F0BFE">
      <w:pPr>
        <w:widowControl/>
        <w:spacing w:line="360" w:lineRule="exact"/>
        <w:jc w:val="both"/>
      </w:pPr>
      <w:r>
        <w:rPr>
          <w:rFonts w:ascii="標楷體" w:eastAsia="標楷體" w:hAnsi="標楷體"/>
          <w:kern w:val="0"/>
          <w:szCs w:val="24"/>
        </w:rPr>
        <w:t>八、本作業規定奉</w:t>
      </w:r>
      <w:r>
        <w:rPr>
          <w:rFonts w:ascii="Times New Roman" w:eastAsia="標楷體" w:hAnsi="Times New Roman"/>
          <w:kern w:val="0"/>
          <w:szCs w:val="24"/>
        </w:rPr>
        <w:t>主任核定後實施</w:t>
      </w:r>
      <w:r>
        <w:rPr>
          <w:rFonts w:ascii="標楷體" w:eastAsia="標楷體" w:hAnsi="標楷體"/>
          <w:kern w:val="0"/>
          <w:szCs w:val="24"/>
        </w:rPr>
        <w:t>。如有未盡事宜，依上級機關相關規定辦理。</w:t>
      </w:r>
    </w:p>
    <w:p w14:paraId="50A9D5BD" w14:textId="77777777" w:rsidR="00F949BA" w:rsidRDefault="00F949BA">
      <w:pPr>
        <w:spacing w:line="360" w:lineRule="exact"/>
        <w:rPr>
          <w:szCs w:val="24"/>
        </w:rPr>
      </w:pPr>
    </w:p>
    <w:p w14:paraId="1E798D31" w14:textId="0EE962DA" w:rsidR="00F949BA" w:rsidRDefault="00F949BA"/>
    <w:sectPr w:rsidR="00F949BA">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6814" w14:textId="77777777" w:rsidR="003E62D1" w:rsidRDefault="003E62D1">
      <w:r>
        <w:separator/>
      </w:r>
    </w:p>
  </w:endnote>
  <w:endnote w:type="continuationSeparator" w:id="0">
    <w:p w14:paraId="739C0375" w14:textId="77777777" w:rsidR="003E62D1" w:rsidRDefault="003E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66A1" w14:textId="77777777" w:rsidR="003E62D1" w:rsidRDefault="003E62D1">
      <w:r>
        <w:rPr>
          <w:color w:val="000000"/>
        </w:rPr>
        <w:separator/>
      </w:r>
    </w:p>
  </w:footnote>
  <w:footnote w:type="continuationSeparator" w:id="0">
    <w:p w14:paraId="18EF8E61" w14:textId="77777777" w:rsidR="003E62D1" w:rsidRDefault="003E6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CC9"/>
    <w:multiLevelType w:val="multilevel"/>
    <w:tmpl w:val="F862920A"/>
    <w:lvl w:ilvl="0">
      <w:start w:val="1"/>
      <w:numFmt w:val="taiwaneseCountingThousand"/>
      <w:lvlText w:val="%1、"/>
      <w:lvlJc w:val="left"/>
      <w:pPr>
        <w:ind w:left="514" w:hanging="480"/>
      </w:pPr>
    </w:lvl>
    <w:lvl w:ilvl="1">
      <w:start w:val="1"/>
      <w:numFmt w:val="ideographTraditional"/>
      <w:lvlText w:val="%2、"/>
      <w:lvlJc w:val="left"/>
      <w:pPr>
        <w:ind w:left="994" w:hanging="48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1" w15:restartNumberingAfterBreak="0">
    <w:nsid w:val="36825537"/>
    <w:multiLevelType w:val="multilevel"/>
    <w:tmpl w:val="CDC8FE3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312301A"/>
    <w:multiLevelType w:val="multilevel"/>
    <w:tmpl w:val="1EE454E0"/>
    <w:lvl w:ilvl="0">
      <w:start w:val="1"/>
      <w:numFmt w:val="taiwaneseCountingThousand"/>
      <w:lvlText w:val="（%1）"/>
      <w:lvlJc w:val="left"/>
      <w:pPr>
        <w:ind w:left="1266" w:hanging="840"/>
      </w:pPr>
      <w:rPr>
        <w:lang w:val="en-US"/>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3" w15:restartNumberingAfterBreak="0">
    <w:nsid w:val="61FD71F7"/>
    <w:multiLevelType w:val="multilevel"/>
    <w:tmpl w:val="BF1AE08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2921A2B"/>
    <w:multiLevelType w:val="multilevel"/>
    <w:tmpl w:val="1E366F7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866874715">
    <w:abstractNumId w:val="2"/>
  </w:num>
  <w:num w:numId="2" w16cid:durableId="1886141089">
    <w:abstractNumId w:val="2"/>
    <w:lvlOverride w:ilvl="0">
      <w:startOverride w:val="1"/>
    </w:lvlOverride>
  </w:num>
  <w:num w:numId="3" w16cid:durableId="36705652">
    <w:abstractNumId w:val="3"/>
  </w:num>
  <w:num w:numId="4" w16cid:durableId="113451976">
    <w:abstractNumId w:val="1"/>
  </w:num>
  <w:num w:numId="5" w16cid:durableId="417095952">
    <w:abstractNumId w:val="0"/>
  </w:num>
  <w:num w:numId="6" w16cid:durableId="1760786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9BA"/>
    <w:rsid w:val="00032462"/>
    <w:rsid w:val="00052FAD"/>
    <w:rsid w:val="000B49B4"/>
    <w:rsid w:val="002F0BFE"/>
    <w:rsid w:val="002F2249"/>
    <w:rsid w:val="003A72EE"/>
    <w:rsid w:val="003E62D1"/>
    <w:rsid w:val="0043009E"/>
    <w:rsid w:val="007428B5"/>
    <w:rsid w:val="00873C76"/>
    <w:rsid w:val="009B6273"/>
    <w:rsid w:val="00B147DD"/>
    <w:rsid w:val="00B52B50"/>
    <w:rsid w:val="00C1717B"/>
    <w:rsid w:val="00C3234F"/>
    <w:rsid w:val="00D62683"/>
    <w:rsid w:val="00F94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C149"/>
  <w15:docId w15:val="{234C0568-5228-4685-BFE0-99C13178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3">
    <w:name w:val="heading 3"/>
    <w:basedOn w:val="a"/>
    <w:next w:val="a"/>
    <w:uiPriority w:val="9"/>
    <w:semiHidden/>
    <w:unhideWhenUsed/>
    <w:qFormat/>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階層三"/>
    <w:basedOn w:val="a"/>
    <w:pPr>
      <w:widowControl/>
      <w:jc w:val="center"/>
      <w:outlineLvl w:val="2"/>
    </w:pPr>
    <w:rPr>
      <w:rFonts w:ascii="標楷體" w:eastAsia="標楷體" w:hAnsi="標楷體"/>
      <w:b/>
      <w:bCs/>
      <w:color w:val="000000"/>
      <w:sz w:val="32"/>
      <w:szCs w:val="3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Date"/>
    <w:basedOn w:val="a"/>
    <w:next w:val="a"/>
    <w:pPr>
      <w:jc w:val="right"/>
    </w:pPr>
  </w:style>
  <w:style w:type="character" w:customStyle="1" w:styleId="a9">
    <w:name w:val="日期 字元"/>
    <w:basedOn w:val="a0"/>
  </w:style>
  <w:style w:type="paragraph" w:styleId="aa">
    <w:name w:val="List Paragraph"/>
    <w:basedOn w:val="a"/>
    <w:pPr>
      <w:ind w:left="480"/>
    </w:pPr>
  </w:style>
  <w:style w:type="character" w:customStyle="1" w:styleId="30">
    <w:name w:val="標題 3 字元"/>
    <w:basedOn w:val="a0"/>
    <w:rPr>
      <w:rFonts w:ascii="Calibri Light" w:eastAsia="新細明體" w:hAnsi="Calibri Light" w:cs="Times New Roman"/>
      <w:b/>
      <w:bCs/>
      <w:sz w:val="36"/>
      <w:szCs w:val="36"/>
    </w:rPr>
  </w:style>
  <w:style w:type="paragraph" w:customStyle="1" w:styleId="Textbody">
    <w:name w:val="Text body"/>
    <w:basedOn w:val="a"/>
    <w:rsid w:val="00D62683"/>
    <w:pPr>
      <w:widowControl/>
      <w:textAlignment w:val="auto"/>
    </w:pPr>
    <w:rPr>
      <w:rFonts w:ascii="SimSun" w:eastAsia="SimSun" w:hAnsi="SimSun" w:cs="SimSu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736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周美慧</cp:lastModifiedBy>
  <cp:revision>3</cp:revision>
  <cp:lastPrinted>2022-05-26T09:37:00Z</cp:lastPrinted>
  <dcterms:created xsi:type="dcterms:W3CDTF">2024-03-26T02:24:00Z</dcterms:created>
  <dcterms:modified xsi:type="dcterms:W3CDTF">2024-03-26T02:25:00Z</dcterms:modified>
</cp:coreProperties>
</file>